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6A" w:rsidRPr="0064386A" w:rsidRDefault="0064386A" w:rsidP="00643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86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4386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"http://www.le.utah.gov/UtahCode/title.jsp" </w:instrText>
      </w:r>
      <w:r w:rsidRPr="0064386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438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Utah Code</w:t>
      </w:r>
      <w:r w:rsidRPr="0064386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64386A" w:rsidRPr="0064386A" w:rsidRDefault="0064386A" w:rsidP="00643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6438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Title 17</w:t>
        </w:r>
      </w:hyperlink>
    </w:p>
    <w:p w:rsidR="0064386A" w:rsidRPr="0064386A" w:rsidRDefault="0064386A" w:rsidP="00643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86A">
        <w:rPr>
          <w:rFonts w:ascii="Times New Roman" w:eastAsia="Times New Roman" w:hAnsi="Times New Roman" w:cs="Times New Roman"/>
          <w:sz w:val="24"/>
          <w:szCs w:val="24"/>
        </w:rPr>
        <w:t>Counties</w:t>
      </w:r>
    </w:p>
    <w:p w:rsidR="0064386A" w:rsidRPr="0064386A" w:rsidRDefault="0064386A" w:rsidP="00643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6438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Chapter 31</w:t>
        </w:r>
      </w:hyperlink>
    </w:p>
    <w:p w:rsidR="0064386A" w:rsidRPr="0064386A" w:rsidRDefault="0064386A" w:rsidP="00643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86A">
        <w:rPr>
          <w:rFonts w:ascii="Times New Roman" w:eastAsia="Times New Roman" w:hAnsi="Times New Roman" w:cs="Times New Roman"/>
          <w:sz w:val="24"/>
          <w:szCs w:val="24"/>
        </w:rPr>
        <w:t>Recreational, Tourist, and Convention Bureaus</w:t>
      </w:r>
    </w:p>
    <w:p w:rsidR="0064386A" w:rsidRPr="0064386A" w:rsidRDefault="0064386A" w:rsidP="00643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86A">
        <w:rPr>
          <w:rFonts w:ascii="Times New Roman" w:eastAsia="Times New Roman" w:hAnsi="Times New Roman" w:cs="Times New Roman"/>
          <w:sz w:val="24"/>
          <w:szCs w:val="24"/>
        </w:rPr>
        <w:t>Section 8</w:t>
      </w:r>
    </w:p>
    <w:p w:rsidR="0064386A" w:rsidRPr="0064386A" w:rsidRDefault="0064386A" w:rsidP="00643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386A">
        <w:rPr>
          <w:rFonts w:ascii="Times New Roman" w:eastAsia="Times New Roman" w:hAnsi="Times New Roman" w:cs="Times New Roman"/>
          <w:sz w:val="24"/>
          <w:szCs w:val="24"/>
        </w:rPr>
        <w:t>Tourism tax advisory boards.</w:t>
      </w:r>
      <w:proofErr w:type="gramEnd"/>
    </w:p>
    <w:p w:rsidR="00B60332" w:rsidRDefault="0064386A" w:rsidP="0064386A">
      <w:r w:rsidRPr="0064386A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6438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4386A">
        <w:rPr>
          <w:rFonts w:ascii="Times New Roman" w:eastAsia="Times New Roman" w:hAnsi="Times New Roman" w:cs="Times New Roman"/>
          <w:b/>
          <w:bCs/>
          <w:sz w:val="24"/>
          <w:szCs w:val="24"/>
        </w:rPr>
        <w:t>17-31-8.</w:t>
      </w:r>
      <w:r w:rsidRPr="0064386A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64386A">
        <w:rPr>
          <w:rFonts w:ascii="Times New Roman" w:eastAsia="Times New Roman" w:hAnsi="Times New Roman" w:cs="Times New Roman"/>
          <w:b/>
          <w:bCs/>
          <w:sz w:val="24"/>
          <w:szCs w:val="24"/>
        </w:rPr>
        <w:t>Tourism tax advisory boards.</w:t>
      </w:r>
      <w:proofErr w:type="gramEnd"/>
      <w:r w:rsidRPr="0064386A">
        <w:rPr>
          <w:rFonts w:ascii="Times New Roman" w:eastAsia="Times New Roman" w:hAnsi="Times New Roman" w:cs="Times New Roman"/>
          <w:sz w:val="24"/>
          <w:szCs w:val="24"/>
        </w:rPr>
        <w:br/>
        <w:t>     (1) (</w:t>
      </w:r>
      <w:proofErr w:type="gramStart"/>
      <w:r w:rsidRPr="0064386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64386A">
        <w:rPr>
          <w:rFonts w:ascii="Times New Roman" w:eastAsia="Times New Roman" w:hAnsi="Times New Roman" w:cs="Times New Roman"/>
          <w:sz w:val="24"/>
          <w:szCs w:val="24"/>
        </w:rPr>
        <w:t>) Except as provided in Subsection (1)(b), any county that collects the following taxes shall operate a tourism tax advisory board:</w:t>
      </w:r>
      <w:r w:rsidRPr="0064386A">
        <w:rPr>
          <w:rFonts w:ascii="Times New Roman" w:eastAsia="Times New Roman" w:hAnsi="Times New Roman" w:cs="Times New Roman"/>
          <w:sz w:val="24"/>
          <w:szCs w:val="24"/>
        </w:rPr>
        <w:br/>
        <w:t>     (</w:t>
      </w:r>
      <w:proofErr w:type="spellStart"/>
      <w:r w:rsidRPr="0064386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4386A">
        <w:rPr>
          <w:rFonts w:ascii="Times New Roman" w:eastAsia="Times New Roman" w:hAnsi="Times New Roman" w:cs="Times New Roman"/>
          <w:sz w:val="24"/>
          <w:szCs w:val="24"/>
        </w:rPr>
        <w:t xml:space="preserve">) the tax allowed under Section </w:t>
      </w:r>
      <w:hyperlink r:id="rId6" w:history="1">
        <w:r w:rsidRPr="006438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59-12-301</w:t>
        </w:r>
      </w:hyperlink>
      <w:r w:rsidRPr="0064386A">
        <w:rPr>
          <w:rFonts w:ascii="Times New Roman" w:eastAsia="Times New Roman" w:hAnsi="Times New Roman" w:cs="Times New Roman"/>
          <w:sz w:val="24"/>
          <w:szCs w:val="24"/>
        </w:rPr>
        <w:t>; or</w:t>
      </w:r>
      <w:r w:rsidRPr="0064386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 (ii) the tax allowed under Section </w:t>
      </w:r>
      <w:hyperlink r:id="rId7" w:history="1">
        <w:r w:rsidRPr="006438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59-12-603</w:t>
        </w:r>
      </w:hyperlink>
      <w:r w:rsidRPr="0064386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4386A">
        <w:rPr>
          <w:rFonts w:ascii="Times New Roman" w:eastAsia="Times New Roman" w:hAnsi="Times New Roman" w:cs="Times New Roman"/>
          <w:sz w:val="24"/>
          <w:szCs w:val="24"/>
        </w:rPr>
        <w:br/>
        <w:t>     (b) Notwithstanding Subsection (1)(a), a county is exempt from Subsection (1)(a) if the county has an existing board, council, committee, convention visitor's bureau, or body that substantially conforms with Subsections (2), (3), and (4).</w:t>
      </w:r>
      <w:r w:rsidRPr="0064386A">
        <w:rPr>
          <w:rFonts w:ascii="Times New Roman" w:eastAsia="Times New Roman" w:hAnsi="Times New Roman" w:cs="Times New Roman"/>
          <w:sz w:val="24"/>
          <w:szCs w:val="24"/>
        </w:rPr>
        <w:br/>
        <w:t>     (2) A tourism tax advisory board created under Subsection (1) shall consist of at least five members.</w:t>
      </w:r>
      <w:r w:rsidRPr="0064386A">
        <w:rPr>
          <w:rFonts w:ascii="Times New Roman" w:eastAsia="Times New Roman" w:hAnsi="Times New Roman" w:cs="Times New Roman"/>
          <w:sz w:val="24"/>
          <w:szCs w:val="24"/>
        </w:rPr>
        <w:br/>
        <w:t>     (3) A tourism tax advisory board shall be composed of the following members that are residents of the county:</w:t>
      </w:r>
      <w:r w:rsidRPr="0064386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 (a) a majority of the members shall be current employees of entities in the county that are subject to the taxes referred to in Section </w:t>
      </w:r>
      <w:hyperlink r:id="rId8" w:history="1">
        <w:r w:rsidRPr="006438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59-12-301</w:t>
        </w:r>
      </w:hyperlink>
      <w:r w:rsidRPr="0064386A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hyperlink r:id="rId9" w:history="1">
        <w:r w:rsidRPr="006438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59-12-603</w:t>
        </w:r>
      </w:hyperlink>
      <w:r w:rsidRPr="0064386A">
        <w:rPr>
          <w:rFonts w:ascii="Times New Roman" w:eastAsia="Times New Roman" w:hAnsi="Times New Roman" w:cs="Times New Roman"/>
          <w:sz w:val="24"/>
          <w:szCs w:val="24"/>
        </w:rPr>
        <w:t>; and</w:t>
      </w:r>
      <w:r w:rsidRPr="0064386A">
        <w:rPr>
          <w:rFonts w:ascii="Times New Roman" w:eastAsia="Times New Roman" w:hAnsi="Times New Roman" w:cs="Times New Roman"/>
          <w:sz w:val="24"/>
          <w:szCs w:val="24"/>
        </w:rPr>
        <w:br/>
        <w:t>     (b) the balance of the board's membership shall be employees of recreational facilities, convention facilities, museums, cultural attractions, or other tourism related industries located within the county.</w:t>
      </w:r>
      <w:r w:rsidRPr="0064386A">
        <w:rPr>
          <w:rFonts w:ascii="Times New Roman" w:eastAsia="Times New Roman" w:hAnsi="Times New Roman" w:cs="Times New Roman"/>
          <w:sz w:val="24"/>
          <w:szCs w:val="24"/>
        </w:rPr>
        <w:br/>
        <w:t>     (4) (</w:t>
      </w:r>
      <w:proofErr w:type="gramStart"/>
      <w:r w:rsidRPr="0064386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64386A">
        <w:rPr>
          <w:rFonts w:ascii="Times New Roman" w:eastAsia="Times New Roman" w:hAnsi="Times New Roman" w:cs="Times New Roman"/>
          <w:sz w:val="24"/>
          <w:szCs w:val="24"/>
        </w:rPr>
        <w:t xml:space="preserve">) Each tourism tax advisory board shall advise the county legislative body on the best use of revenues collected from the tax allowed under Section </w:t>
      </w:r>
      <w:hyperlink r:id="rId10" w:history="1">
        <w:r w:rsidRPr="006438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59-12-301</w:t>
        </w:r>
      </w:hyperlink>
      <w:r w:rsidRPr="0064386A">
        <w:rPr>
          <w:rFonts w:ascii="Times New Roman" w:eastAsia="Times New Roman" w:hAnsi="Times New Roman" w:cs="Times New Roman"/>
          <w:sz w:val="24"/>
          <w:szCs w:val="24"/>
        </w:rPr>
        <w:t xml:space="preserve"> by providing the legislative body with a priority listing for proposed expenditures based on projected available tax revenues supplied to the board by the county legislative body on an annual basis.</w:t>
      </w:r>
      <w:r w:rsidRPr="0064386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 (b) Each tourism tax advisory board in a county operating under the county commission form of government under Section </w:t>
      </w:r>
      <w:hyperlink r:id="rId11" w:history="1">
        <w:r w:rsidRPr="006438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17-52-501</w:t>
        </w:r>
      </w:hyperlink>
      <w:r w:rsidRPr="0064386A">
        <w:rPr>
          <w:rFonts w:ascii="Times New Roman" w:eastAsia="Times New Roman" w:hAnsi="Times New Roman" w:cs="Times New Roman"/>
          <w:sz w:val="24"/>
          <w:szCs w:val="24"/>
        </w:rPr>
        <w:t xml:space="preserve"> or the expanded county commission form under Section </w:t>
      </w:r>
      <w:hyperlink r:id="rId12" w:history="1">
        <w:r w:rsidRPr="006438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17-52-502</w:t>
        </w:r>
      </w:hyperlink>
      <w:r w:rsidRPr="0064386A">
        <w:rPr>
          <w:rFonts w:ascii="Times New Roman" w:eastAsia="Times New Roman" w:hAnsi="Times New Roman" w:cs="Times New Roman"/>
          <w:sz w:val="24"/>
          <w:szCs w:val="24"/>
        </w:rPr>
        <w:t xml:space="preserve"> shall advise the county legislative body on the best use of revenues collected from the tax allowed under Section </w:t>
      </w:r>
      <w:hyperlink r:id="rId13" w:history="1">
        <w:r w:rsidRPr="006438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59-12-603</w:t>
        </w:r>
      </w:hyperlink>
      <w:r w:rsidRPr="0064386A">
        <w:rPr>
          <w:rFonts w:ascii="Times New Roman" w:eastAsia="Times New Roman" w:hAnsi="Times New Roman" w:cs="Times New Roman"/>
          <w:sz w:val="24"/>
          <w:szCs w:val="24"/>
        </w:rPr>
        <w:t xml:space="preserve"> by providing the legislative body with a priority listing for proposed expenditures based on projected available tax revenues supplied to the board by the county legislative body on an annual basis.</w:t>
      </w:r>
      <w:r w:rsidRPr="0064386A">
        <w:rPr>
          <w:rFonts w:ascii="Times New Roman" w:eastAsia="Times New Roman" w:hAnsi="Times New Roman" w:cs="Times New Roman"/>
          <w:sz w:val="24"/>
          <w:szCs w:val="24"/>
        </w:rPr>
        <w:br/>
        <w:t>     (5) A member of any county tourism tax advisory board:</w:t>
      </w:r>
      <w:r w:rsidRPr="0064386A">
        <w:rPr>
          <w:rFonts w:ascii="Times New Roman" w:eastAsia="Times New Roman" w:hAnsi="Times New Roman" w:cs="Times New Roman"/>
          <w:sz w:val="24"/>
          <w:szCs w:val="24"/>
        </w:rPr>
        <w:br/>
        <w:t>     (a) may not receive compensation or benefits for the member's services; and</w:t>
      </w:r>
      <w:r w:rsidRPr="0064386A">
        <w:rPr>
          <w:rFonts w:ascii="Times New Roman" w:eastAsia="Times New Roman" w:hAnsi="Times New Roman" w:cs="Times New Roman"/>
          <w:sz w:val="24"/>
          <w:szCs w:val="24"/>
        </w:rPr>
        <w:br/>
        <w:t>     (b) may receive per diem and expenses incurred in the performance of the member's official duties.</w:t>
      </w:r>
    </w:p>
    <w:sectPr w:rsidR="00B60332" w:rsidSect="00B60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386A"/>
    <w:rsid w:val="0064386A"/>
    <w:rsid w:val="00B6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38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.utah.gov/%7Ecode/TITLE59/htm/59_12_030100.htm" TargetMode="External"/><Relationship Id="rId13" Type="http://schemas.openxmlformats.org/officeDocument/2006/relationships/hyperlink" Target="http://le.utah.gov/%7Ecode/TITLE59/htm/59_12_060300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.utah.gov/%7Ecode/TITLE59/htm/59_12_060300.htm" TargetMode="External"/><Relationship Id="rId12" Type="http://schemas.openxmlformats.org/officeDocument/2006/relationships/hyperlink" Target="http://le.utah.gov/%7Ecode/TITLE17/htm/17_52_050200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.utah.gov/%7Ecode/TITLE59/htm/59_12_030100.htm" TargetMode="External"/><Relationship Id="rId11" Type="http://schemas.openxmlformats.org/officeDocument/2006/relationships/hyperlink" Target="http://le.utah.gov/%7Ecode/TITLE17/htm/17_52_050100.htm" TargetMode="External"/><Relationship Id="rId5" Type="http://schemas.openxmlformats.org/officeDocument/2006/relationships/hyperlink" Target="http://www.le.utah.gov/UtahCode/section.jsp?code=17-3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e.utah.gov/%7Ecode/TITLE59/htm/59_12_030100.htm" TargetMode="External"/><Relationship Id="rId4" Type="http://schemas.openxmlformats.org/officeDocument/2006/relationships/hyperlink" Target="http://www.le.utah.gov/UtahCode/chapter.jsp?code=17" TargetMode="External"/><Relationship Id="rId9" Type="http://schemas.openxmlformats.org/officeDocument/2006/relationships/hyperlink" Target="http://le.utah.gov/%7Ecode/TITLE59/htm/59_12_060300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1</cp:revision>
  <dcterms:created xsi:type="dcterms:W3CDTF">2011-11-15T16:58:00Z</dcterms:created>
  <dcterms:modified xsi:type="dcterms:W3CDTF">2011-11-15T17:11:00Z</dcterms:modified>
</cp:coreProperties>
</file>